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白银市博物馆20</w:t>
      </w:r>
      <w:r>
        <w:rPr>
          <w:rFonts w:hint="eastAsia" w:ascii="黑体" w:hAnsi="黑体" w:eastAsia="黑体" w:cs="黑体"/>
          <w:b/>
          <w:bCs/>
          <w:sz w:val="44"/>
          <w:szCs w:val="44"/>
          <w:lang w:val="en-US" w:eastAsia="zh-CN"/>
        </w:rPr>
        <w:t>21</w:t>
      </w:r>
      <w:r>
        <w:rPr>
          <w:rFonts w:hint="eastAsia" w:ascii="黑体" w:hAnsi="黑体" w:eastAsia="黑体" w:cs="黑体"/>
          <w:b/>
          <w:bCs/>
          <w:sz w:val="44"/>
          <w:szCs w:val="44"/>
        </w:rPr>
        <w:t>年度预算</w:t>
      </w:r>
      <w:r>
        <w:rPr>
          <w:rFonts w:hint="eastAsia" w:ascii="黑体" w:hAnsi="黑体" w:eastAsia="黑体" w:cs="黑体"/>
          <w:b/>
          <w:bCs/>
          <w:sz w:val="44"/>
          <w:szCs w:val="44"/>
          <w:lang w:eastAsia="zh-CN"/>
        </w:rPr>
        <w:t>执行</w:t>
      </w:r>
      <w:r>
        <w:rPr>
          <w:rFonts w:hint="eastAsia" w:ascii="黑体" w:hAnsi="黑体" w:eastAsia="黑体" w:cs="黑体"/>
          <w:b/>
          <w:bCs/>
          <w:sz w:val="44"/>
          <w:szCs w:val="44"/>
        </w:rPr>
        <w:t>情况</w:t>
      </w:r>
    </w:p>
    <w:p>
      <w:pPr>
        <w:jc w:val="center"/>
        <w:rPr>
          <w:rFonts w:hint="eastAsia" w:ascii="黑体" w:hAnsi="黑体" w:eastAsia="黑体" w:cs="黑体"/>
          <w:b/>
          <w:bCs/>
          <w:sz w:val="44"/>
          <w:szCs w:val="44"/>
        </w:rPr>
      </w:pPr>
      <w:r>
        <w:rPr>
          <w:rFonts w:hint="eastAsia" w:ascii="黑体" w:hAnsi="黑体" w:eastAsia="黑体" w:cs="黑体"/>
          <w:b/>
          <w:bCs/>
          <w:sz w:val="44"/>
          <w:szCs w:val="44"/>
        </w:rPr>
        <w:t>自</w:t>
      </w:r>
      <w:r>
        <w:rPr>
          <w:rFonts w:hint="eastAsia" w:ascii="黑体" w:hAnsi="黑体" w:eastAsia="黑体" w:cs="黑体"/>
          <w:b/>
          <w:bCs/>
          <w:sz w:val="44"/>
          <w:szCs w:val="44"/>
          <w:lang w:eastAsia="zh-CN"/>
        </w:rPr>
        <w:t>评</w:t>
      </w:r>
      <w:r>
        <w:rPr>
          <w:rFonts w:hint="eastAsia" w:ascii="黑体" w:hAnsi="黑体" w:eastAsia="黑体" w:cs="黑体"/>
          <w:b/>
          <w:bCs/>
          <w:sz w:val="44"/>
          <w:szCs w:val="44"/>
        </w:rPr>
        <w:t>报告</w:t>
      </w:r>
    </w:p>
    <w:p>
      <w:pPr>
        <w:numPr>
          <w:ilvl w:val="0"/>
          <w:numId w:val="0"/>
        </w:numPr>
        <w:ind w:left="105" w:leftChars="0" w:firstLine="321" w:firstLineChars="100"/>
        <w:rPr>
          <w:rFonts w:hint="eastAsia"/>
          <w:b/>
          <w:bCs/>
          <w:sz w:val="32"/>
          <w:szCs w:val="32"/>
        </w:rPr>
      </w:pPr>
      <w:r>
        <w:rPr>
          <w:rFonts w:hint="eastAsia"/>
          <w:b/>
          <w:bCs/>
          <w:sz w:val="32"/>
          <w:szCs w:val="32"/>
          <w:lang w:eastAsia="zh-CN"/>
        </w:rPr>
        <w:t>一、</w:t>
      </w:r>
      <w:r>
        <w:rPr>
          <w:rFonts w:hint="eastAsia"/>
          <w:b/>
          <w:bCs/>
          <w:sz w:val="32"/>
          <w:szCs w:val="32"/>
        </w:rPr>
        <w:t>基本情况</w:t>
      </w:r>
    </w:p>
    <w:p>
      <w:pPr>
        <w:numPr>
          <w:ilvl w:val="0"/>
          <w:numId w:val="0"/>
        </w:numPr>
        <w:ind w:firstLine="321" w:firstLineChars="100"/>
        <w:rPr>
          <w:rFonts w:hint="eastAsia" w:ascii="仿宋" w:hAnsi="仿宋" w:eastAsia="仿宋" w:cs="宋体"/>
          <w:color w:val="000000"/>
          <w:kern w:val="0"/>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部门主要职能</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博物馆是以教育、研究和欣赏为目的，收藏、保护并向公众展示人类活动和自然环境的见证物，经登记管理机关依法登记的非盈利组织。主要职能：</w:t>
      </w:r>
      <w:r>
        <w:rPr>
          <w:rFonts w:hint="eastAsia" w:ascii="仿宋" w:hAnsi="仿宋" w:eastAsia="仿宋" w:cs="宋体"/>
          <w:color w:val="000000"/>
          <w:kern w:val="0"/>
          <w:sz w:val="32"/>
          <w:szCs w:val="32"/>
          <w:lang w:val="en-US" w:eastAsia="zh-CN"/>
        </w:rPr>
        <w:t>1、具有社会教育和公共文化服务职能；2、具有对藏品保护及研究、拓展藏品征集的职能；3、为社会公众提供免费参观服务的职能；4、具有行业指导和专业服务的职能；5、具有博物馆文化产品开发的职能。</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内设机构及所属单位概况</w:t>
      </w:r>
    </w:p>
    <w:p>
      <w:pPr>
        <w:pStyle w:val="6"/>
        <w:spacing w:before="0" w:after="0" w:line="360" w:lineRule="auto"/>
        <w:ind w:firstLine="640"/>
        <w:rPr>
          <w:rFonts w:hint="eastAsia" w:ascii="仿宋" w:hAnsi="仿宋" w:eastAsia="仿宋"/>
          <w:sz w:val="32"/>
          <w:szCs w:val="32"/>
        </w:rPr>
      </w:pPr>
      <w:r>
        <w:rPr>
          <w:rFonts w:hint="eastAsia" w:ascii="仿宋" w:hAnsi="仿宋" w:eastAsia="仿宋" w:cs="仿宋"/>
          <w:color w:val="000000"/>
          <w:sz w:val="32"/>
          <w:szCs w:val="32"/>
        </w:rPr>
        <w:t>白银市博物馆是2011年经白银市机构编制委员会批准成立全额公共文化事业单位，</w:t>
      </w:r>
      <w:r>
        <w:rPr>
          <w:rFonts w:hint="eastAsia" w:ascii="仿宋" w:hAnsi="仿宋" w:eastAsia="仿宋"/>
          <w:sz w:val="32"/>
          <w:szCs w:val="32"/>
        </w:rPr>
        <w:t>隶属白银市文化广电和旅游</w:t>
      </w:r>
      <w:r>
        <w:rPr>
          <w:rFonts w:hint="eastAsia" w:ascii="仿宋" w:hAnsi="仿宋" w:eastAsia="仿宋"/>
          <w:color w:val="000000"/>
          <w:sz w:val="32"/>
          <w:szCs w:val="32"/>
        </w:rPr>
        <w:t>局，</w:t>
      </w:r>
      <w:r>
        <w:rPr>
          <w:rFonts w:hint="eastAsia" w:ascii="仿宋" w:hAnsi="仿宋" w:eastAsia="仿宋" w:cs="仿宋"/>
          <w:color w:val="000000"/>
          <w:sz w:val="32"/>
          <w:szCs w:val="32"/>
          <w:lang w:eastAsia="zh-CN"/>
        </w:rPr>
        <w:t>批准</w:t>
      </w:r>
      <w:r>
        <w:rPr>
          <w:rFonts w:hint="eastAsia" w:ascii="仿宋" w:hAnsi="仿宋" w:eastAsia="仿宋" w:cs="仿宋"/>
          <w:color w:val="000000"/>
          <w:sz w:val="32"/>
          <w:szCs w:val="32"/>
        </w:rPr>
        <w:t>编制人员</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实际在册</w:t>
      </w:r>
      <w:r>
        <w:rPr>
          <w:rFonts w:hint="eastAsia" w:ascii="仿宋" w:hAnsi="仿宋" w:eastAsia="仿宋" w:cs="仿宋"/>
          <w:color w:val="000000"/>
          <w:sz w:val="32"/>
          <w:szCs w:val="32"/>
          <w:lang w:val="en-US" w:eastAsia="zh-CN"/>
        </w:rPr>
        <w:t>16人</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内设五部一室一中心，分别为办公室、历史研究部、陈列展览部、宣教部、藏品部、安全保卫部、文物保护中心。</w:t>
      </w:r>
    </w:p>
    <w:p>
      <w:pPr>
        <w:numPr>
          <w:ilvl w:val="0"/>
          <w:numId w:val="0"/>
        </w:numPr>
        <w:ind w:firstLine="643" w:firstLineChars="200"/>
        <w:rPr>
          <w:rFonts w:hint="eastAsia"/>
          <w:sz w:val="32"/>
          <w:szCs w:val="32"/>
        </w:rPr>
      </w:pPr>
      <w:r>
        <w:rPr>
          <w:rFonts w:hint="eastAsia"/>
          <w:b/>
          <w:bCs/>
          <w:sz w:val="32"/>
          <w:szCs w:val="32"/>
        </w:rPr>
        <w:t>二、绩效自评工作组织开展情况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为做好</w:t>
      </w:r>
      <w:r>
        <w:rPr>
          <w:rFonts w:hint="eastAsia" w:ascii="仿宋" w:hAnsi="仿宋" w:eastAsia="仿宋" w:cs="仿宋"/>
          <w:sz w:val="32"/>
          <w:szCs w:val="32"/>
          <w:lang w:val="en-US" w:eastAsia="zh-CN"/>
        </w:rPr>
        <w:t>2021年度预算绩效评价工作，</w:t>
      </w:r>
      <w:r>
        <w:rPr>
          <w:rFonts w:hint="eastAsia" w:ascii="仿宋" w:hAnsi="仿宋" w:eastAsia="仿宋" w:cs="仿宋"/>
          <w:sz w:val="32"/>
          <w:szCs w:val="32"/>
          <w:lang w:eastAsia="zh-CN"/>
        </w:rPr>
        <w:t>根据市财政局</w:t>
      </w:r>
      <w:r>
        <w:rPr>
          <w:rFonts w:hint="eastAsia" w:ascii="仿宋" w:hAnsi="仿宋" w:eastAsia="仿宋" w:cs="仿宋"/>
          <w:sz w:val="32"/>
          <w:szCs w:val="32"/>
          <w:lang w:val="en-US" w:eastAsia="zh-CN"/>
        </w:rPr>
        <w:t>安排，市博物馆经过认真梳理与分析，成立了由张自娟馆长任组长，分管副馆长邹克明为副组长，各业务部室负责人及财务人员为成员的博物馆财务预算绩效评价工作小组，明确财务预算绩效评价工作分工。在自评工作中，博物馆按照文件要求，从项目设定、资产配制、预算执行、财务管理、履职效益等几方面认真开展自评</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numPr>
          <w:ilvl w:val="0"/>
          <w:numId w:val="0"/>
        </w:numPr>
        <w:ind w:firstLine="643" w:firstLineChars="200"/>
        <w:rPr>
          <w:rFonts w:hint="eastAsia"/>
          <w:b/>
          <w:bCs/>
          <w:color w:val="000000"/>
          <w:sz w:val="32"/>
          <w:szCs w:val="32"/>
        </w:rPr>
      </w:pPr>
      <w:r>
        <w:rPr>
          <w:rFonts w:hint="eastAsia"/>
          <w:b/>
          <w:bCs/>
          <w:color w:val="000000"/>
          <w:sz w:val="32"/>
          <w:szCs w:val="32"/>
          <w:lang w:eastAsia="zh-CN"/>
        </w:rPr>
        <w:t>三、</w:t>
      </w:r>
      <w:r>
        <w:rPr>
          <w:rFonts w:hint="eastAsia"/>
          <w:b/>
          <w:bCs/>
          <w:color w:val="000000"/>
          <w:sz w:val="32"/>
          <w:szCs w:val="32"/>
        </w:rPr>
        <w:t>部门整体支出绩效自评情况分析</w:t>
      </w:r>
    </w:p>
    <w:p>
      <w:pPr>
        <w:numPr>
          <w:ilvl w:val="0"/>
          <w:numId w:val="0"/>
        </w:numPr>
        <w:ind w:firstLine="321" w:firstLineChars="10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部门决算情况</w:t>
      </w:r>
    </w:p>
    <w:p>
      <w:pPr>
        <w:numPr>
          <w:ilvl w:val="0"/>
          <w:numId w:val="0"/>
        </w:numPr>
        <w:ind w:firstLine="640" w:firstLineChars="200"/>
        <w:rPr>
          <w:rFonts w:hint="default" w:ascii="仿宋" w:hAnsi="仿宋" w:eastAsia="仿宋" w:cs="仿宋"/>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我单位</w:t>
      </w:r>
      <w:r>
        <w:rPr>
          <w:rFonts w:hint="eastAsia" w:ascii="仿宋" w:hAnsi="仿宋" w:eastAsia="仿宋" w:cs="仿宋"/>
          <w:color w:val="000000"/>
          <w:kern w:val="0"/>
          <w:sz w:val="32"/>
          <w:szCs w:val="32"/>
          <w:lang w:val="en-US" w:eastAsia="zh-CN" w:bidi="ar-SA"/>
        </w:rPr>
        <w:t>2021年度收入合计557.96万元。其中：财政拨款收入557.96万元，占全年收入的100%。</w:t>
      </w:r>
    </w:p>
    <w:p>
      <w:pPr>
        <w:numPr>
          <w:ilvl w:val="0"/>
          <w:numId w:val="0"/>
        </w:numPr>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000000"/>
          <w:kern w:val="0"/>
          <w:sz w:val="32"/>
          <w:szCs w:val="32"/>
          <w:lang w:val="en-US" w:eastAsia="zh-CN" w:bidi="ar-SA"/>
        </w:rPr>
        <w:t>我单位2021年度支出合计557.96万元。其中：基本支出172.51万元，占总支出的30.92%； 项目支出385.45万元，占总支出的69.08%。</w:t>
      </w:r>
    </w:p>
    <w:p>
      <w:pPr>
        <w:numPr>
          <w:ilvl w:val="0"/>
          <w:numId w:val="0"/>
        </w:numPr>
        <w:shd w:val="clear"/>
        <w:ind w:firstLine="321" w:firstLineChars="1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lang w:eastAsia="zh-CN"/>
        </w:rPr>
        <w:t>（二）</w:t>
      </w:r>
      <w:r>
        <w:rPr>
          <w:rFonts w:hint="eastAsia" w:ascii="楷体" w:hAnsi="楷体" w:eastAsia="楷体" w:cs="楷体"/>
          <w:b/>
          <w:bCs/>
          <w:color w:val="000000"/>
          <w:sz w:val="32"/>
          <w:szCs w:val="32"/>
          <w:highlight w:val="none"/>
        </w:rPr>
        <w:t>总体绩效目标完成情况分析</w:t>
      </w:r>
    </w:p>
    <w:p>
      <w:pPr>
        <w:ind w:firstLine="640" w:firstLineChars="200"/>
        <w:rPr>
          <w:rFonts w:hint="eastAsia" w:ascii="宋体" w:hAnsi="宋体" w:cs="宋体"/>
          <w:color w:val="000000"/>
          <w:sz w:val="32"/>
          <w:szCs w:val="32"/>
          <w:lang w:val="en-US"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白银市博物馆按照财政不断完善财务管理制度，制定项目资金监督检查和责任追究制度，确保下拨专项资金高效使用，目标完成比率</w:t>
      </w:r>
      <w:r>
        <w:rPr>
          <w:rFonts w:hint="eastAsia" w:ascii="仿宋" w:hAnsi="仿宋" w:eastAsia="仿宋" w:cs="仿宋"/>
          <w:color w:val="000000"/>
          <w:sz w:val="32"/>
          <w:szCs w:val="32"/>
          <w:lang w:val="en-US" w:eastAsia="zh-CN"/>
        </w:rPr>
        <w:t>100</w:t>
      </w:r>
      <w:r>
        <w:rPr>
          <w:rFonts w:hint="eastAsia" w:ascii="宋体" w:hAnsi="宋体" w:eastAsia="宋体" w:cs="宋体"/>
          <w:color w:val="000000"/>
          <w:sz w:val="32"/>
          <w:szCs w:val="32"/>
          <w:lang w:val="en-US" w:eastAsia="zh-CN"/>
        </w:rPr>
        <w:t>％</w:t>
      </w:r>
      <w:r>
        <w:rPr>
          <w:rFonts w:hint="eastAsia" w:ascii="宋体" w:hAnsi="宋体" w:cs="宋体"/>
          <w:color w:val="000000"/>
          <w:sz w:val="32"/>
          <w:szCs w:val="32"/>
          <w:lang w:val="en-US" w:eastAsia="zh-CN"/>
        </w:rPr>
        <w:t xml:space="preserve">。  </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切实遵守大额资金使用事前、事后报备审批，科学合理安排专项资金使用，保证了创建工作顺利开展。</w:t>
      </w:r>
    </w:p>
    <w:p>
      <w:pPr>
        <w:ind w:firstLine="643" w:firstLineChars="200"/>
        <w:rPr>
          <w:rFonts w:hint="eastAsia" w:ascii="宋体" w:hAnsi="宋体" w:cs="宋体"/>
          <w:color w:val="000000"/>
          <w:sz w:val="32"/>
          <w:szCs w:val="32"/>
          <w:lang w:val="en-US" w:eastAsia="zh-CN"/>
        </w:rPr>
      </w:pP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在预算编制时，将所有财政性资金统一编制，使项目资金支出更加科学合理，提高了资金使用效益。</w:t>
      </w:r>
    </w:p>
    <w:p>
      <w:pPr>
        <w:numPr>
          <w:ilvl w:val="0"/>
          <w:numId w:val="0"/>
        </w:numPr>
        <w:ind w:firstLine="321" w:firstLineChars="1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）绩效目标偏离情况分析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333333"/>
          <w:spacing w:val="8"/>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从</w:t>
      </w:r>
      <w:r>
        <w:rPr>
          <w:rFonts w:hint="eastAsia" w:ascii="仿宋" w:hAnsi="仿宋" w:eastAsia="仿宋" w:cs="仿宋"/>
          <w:i w:val="0"/>
          <w:caps w:val="0"/>
          <w:color w:val="000000"/>
          <w:spacing w:val="0"/>
          <w:sz w:val="32"/>
          <w:szCs w:val="32"/>
          <w:shd w:val="clear" w:color="auto" w:fill="FFFFFF"/>
          <w:lang w:val="en-US" w:eastAsia="zh-CN"/>
        </w:rPr>
        <w:t>2021年绩效目标实施过程中我们也发现</w:t>
      </w:r>
      <w:r>
        <w:rPr>
          <w:rFonts w:hint="eastAsia" w:ascii="仿宋" w:hAnsi="仿宋" w:eastAsia="仿宋" w:cs="仿宋"/>
          <w:i w:val="0"/>
          <w:caps w:val="0"/>
          <w:color w:val="000000"/>
          <w:spacing w:val="0"/>
          <w:sz w:val="32"/>
          <w:szCs w:val="32"/>
          <w:shd w:val="clear" w:color="auto" w:fill="FFFFFF"/>
        </w:rPr>
        <w:t>存在</w:t>
      </w:r>
      <w:r>
        <w:rPr>
          <w:rFonts w:hint="eastAsia" w:ascii="仿宋" w:hAnsi="仿宋" w:eastAsia="仿宋" w:cs="仿宋"/>
          <w:i w:val="0"/>
          <w:caps w:val="0"/>
          <w:color w:val="000000"/>
          <w:spacing w:val="0"/>
          <w:sz w:val="32"/>
          <w:szCs w:val="32"/>
          <w:shd w:val="clear" w:color="auto" w:fill="FFFFFF"/>
          <w:lang w:eastAsia="zh-CN"/>
        </w:rPr>
        <w:t>一些</w:t>
      </w:r>
      <w:r>
        <w:rPr>
          <w:rFonts w:hint="eastAsia" w:ascii="仿宋" w:hAnsi="仿宋" w:eastAsia="仿宋" w:cs="仿宋"/>
          <w:i w:val="0"/>
          <w:caps w:val="0"/>
          <w:color w:val="000000"/>
          <w:spacing w:val="0"/>
          <w:sz w:val="32"/>
          <w:szCs w:val="32"/>
          <w:shd w:val="clear" w:color="auto" w:fill="FFFFFF"/>
        </w:rPr>
        <w:t>共性问题</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主要是项目绩效目标不匹配，没有细化的量化指标，项目的个性指标</w:t>
      </w:r>
      <w:r>
        <w:rPr>
          <w:rFonts w:hint="eastAsia" w:ascii="仿宋" w:hAnsi="仿宋" w:eastAsia="仿宋" w:cs="仿宋"/>
          <w:i w:val="0"/>
          <w:caps w:val="0"/>
          <w:color w:val="000000"/>
          <w:spacing w:val="0"/>
          <w:sz w:val="32"/>
          <w:szCs w:val="32"/>
          <w:shd w:val="clear" w:color="auto" w:fill="FFFFFF"/>
          <w:lang w:eastAsia="zh-CN"/>
        </w:rPr>
        <w:t>设定</w:t>
      </w:r>
      <w:r>
        <w:rPr>
          <w:rFonts w:hint="eastAsia" w:ascii="仿宋" w:hAnsi="仿宋" w:eastAsia="仿宋" w:cs="仿宋"/>
          <w:i w:val="0"/>
          <w:caps w:val="0"/>
          <w:color w:val="000000"/>
          <w:spacing w:val="0"/>
          <w:sz w:val="32"/>
          <w:szCs w:val="32"/>
          <w:shd w:val="clear" w:color="auto" w:fill="FFFFFF"/>
        </w:rPr>
        <w:t>不明确</w:t>
      </w:r>
      <w:r>
        <w:rPr>
          <w:rFonts w:hint="eastAsia" w:ascii="仿宋" w:hAnsi="仿宋" w:eastAsia="仿宋" w:cs="仿宋"/>
          <w:i w:val="0"/>
          <w:caps w:val="0"/>
          <w:color w:val="000000"/>
          <w:spacing w:val="0"/>
          <w:sz w:val="32"/>
          <w:szCs w:val="32"/>
          <w:shd w:val="clear" w:color="auto" w:fill="FFFFFF"/>
          <w:lang w:eastAsia="zh-CN"/>
        </w:rPr>
        <w:t>，绩效目标设定没有充分考虑文化项目的动态因素。</w:t>
      </w:r>
      <w:r>
        <w:rPr>
          <w:rFonts w:hint="eastAsia" w:ascii="仿宋" w:hAnsi="仿宋" w:eastAsia="仿宋" w:cs="仿宋"/>
          <w:i w:val="0"/>
          <w:caps w:val="0"/>
          <w:color w:val="333333"/>
          <w:spacing w:val="8"/>
          <w:sz w:val="32"/>
          <w:szCs w:val="32"/>
          <w:shd w:val="clear" w:color="auto" w:fill="FFFFFF"/>
        </w:rPr>
        <w:t>因此，</w:t>
      </w:r>
      <w:r>
        <w:rPr>
          <w:rFonts w:hint="eastAsia" w:ascii="仿宋" w:hAnsi="仿宋" w:eastAsia="仿宋" w:cs="仿宋"/>
          <w:i w:val="0"/>
          <w:caps w:val="0"/>
          <w:color w:val="333333"/>
          <w:spacing w:val="8"/>
          <w:sz w:val="32"/>
          <w:szCs w:val="32"/>
          <w:shd w:val="clear" w:color="auto" w:fill="FFFFFF"/>
          <w:lang w:eastAsia="zh-CN"/>
        </w:rPr>
        <w:t>以后的项目预算绩效目标</w:t>
      </w:r>
      <w:r>
        <w:rPr>
          <w:rFonts w:hint="eastAsia" w:ascii="仿宋" w:hAnsi="仿宋" w:eastAsia="仿宋" w:cs="仿宋"/>
          <w:i w:val="0"/>
          <w:caps w:val="0"/>
          <w:color w:val="333333"/>
          <w:spacing w:val="8"/>
          <w:sz w:val="32"/>
          <w:szCs w:val="32"/>
          <w:shd w:val="clear" w:color="auto" w:fill="FFFFFF"/>
        </w:rPr>
        <w:t>要结合项目支出实际情况，制定出科学、合理的绩效</w:t>
      </w:r>
      <w:r>
        <w:rPr>
          <w:rFonts w:hint="eastAsia" w:ascii="仿宋" w:hAnsi="仿宋" w:eastAsia="仿宋" w:cs="仿宋"/>
          <w:i w:val="0"/>
          <w:caps w:val="0"/>
          <w:color w:val="333333"/>
          <w:spacing w:val="8"/>
          <w:sz w:val="32"/>
          <w:szCs w:val="32"/>
          <w:shd w:val="clear" w:color="auto" w:fill="FFFFFF"/>
          <w:lang w:eastAsia="zh-CN"/>
        </w:rPr>
        <w:t>目标</w:t>
      </w:r>
      <w:r>
        <w:rPr>
          <w:rFonts w:hint="eastAsia" w:ascii="仿宋" w:hAnsi="仿宋" w:eastAsia="仿宋" w:cs="仿宋"/>
          <w:i w:val="0"/>
          <w:caps w:val="0"/>
          <w:color w:val="333333"/>
          <w:spacing w:val="8"/>
          <w:sz w:val="32"/>
          <w:szCs w:val="32"/>
          <w:shd w:val="clear" w:color="auto" w:fill="FFFFFF"/>
        </w:rPr>
        <w:t>，为后续绩效</w:t>
      </w:r>
      <w:r>
        <w:rPr>
          <w:rFonts w:hint="eastAsia" w:ascii="仿宋" w:hAnsi="仿宋" w:eastAsia="仿宋" w:cs="仿宋"/>
          <w:i w:val="0"/>
          <w:caps w:val="0"/>
          <w:color w:val="333333"/>
          <w:spacing w:val="8"/>
          <w:sz w:val="32"/>
          <w:szCs w:val="32"/>
          <w:shd w:val="clear" w:color="auto" w:fill="FFFFFF"/>
          <w:lang w:eastAsia="zh-CN"/>
        </w:rPr>
        <w:t>目标控制</w:t>
      </w:r>
      <w:r>
        <w:rPr>
          <w:rFonts w:hint="eastAsia" w:ascii="仿宋" w:hAnsi="仿宋" w:eastAsia="仿宋" w:cs="仿宋"/>
          <w:i w:val="0"/>
          <w:caps w:val="0"/>
          <w:color w:val="333333"/>
          <w:spacing w:val="8"/>
          <w:sz w:val="32"/>
          <w:szCs w:val="32"/>
          <w:shd w:val="clear" w:color="auto" w:fill="FFFFFF"/>
        </w:rPr>
        <w:t>奠定坚实的基础和前提。</w:t>
      </w:r>
    </w:p>
    <w:p>
      <w:pPr>
        <w:numPr>
          <w:ilvl w:val="0"/>
          <w:numId w:val="0"/>
        </w:numPr>
        <w:ind w:firstLine="643" w:firstLineChars="200"/>
        <w:rPr>
          <w:rFonts w:hint="eastAsia" w:ascii="仿宋" w:hAnsi="仿宋" w:eastAsia="仿宋" w:cs="仿宋"/>
          <w:sz w:val="32"/>
          <w:szCs w:val="32"/>
          <w:highlight w:val="none"/>
        </w:rPr>
      </w:pPr>
      <w:r>
        <w:rPr>
          <w:rFonts w:hint="eastAsia"/>
          <w:b/>
          <w:bCs/>
          <w:sz w:val="32"/>
          <w:szCs w:val="32"/>
          <w:highlight w:val="none"/>
          <w:lang w:eastAsia="zh-CN"/>
        </w:rPr>
        <w:t>四、预算项目支出绩效自评情况分析</w:t>
      </w:r>
    </w:p>
    <w:p>
      <w:pPr>
        <w:numPr>
          <w:ilvl w:val="0"/>
          <w:numId w:val="0"/>
        </w:numPr>
        <w:ind w:firstLine="640" w:firstLineChars="200"/>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sz w:val="32"/>
          <w:szCs w:val="32"/>
          <w:highlight w:val="none"/>
          <w:lang w:val="en-US" w:eastAsia="zh-CN"/>
        </w:rPr>
        <w:t>2021年我单位</w:t>
      </w:r>
      <w:r>
        <w:rPr>
          <w:rFonts w:hint="eastAsia" w:ascii="仿宋" w:hAnsi="仿宋" w:eastAsia="仿宋" w:cs="仿宋"/>
          <w:color w:val="000000"/>
          <w:kern w:val="0"/>
          <w:sz w:val="32"/>
          <w:szCs w:val="32"/>
          <w:highlight w:val="none"/>
          <w:lang w:val="en-US" w:eastAsia="zh-CN" w:bidi="ar-SA"/>
        </w:rPr>
        <w:t>项目支出385.45万元，占总支出的69.08%。其中：博物馆免费开放经费341.85万元，馆藏金属文物保护修复专项经费43.6万元。专项资金执行率100%。</w:t>
      </w:r>
    </w:p>
    <w:p>
      <w:pPr>
        <w:numPr>
          <w:ilvl w:val="0"/>
          <w:numId w:val="0"/>
        </w:numPr>
        <w:ind w:firstLine="321" w:firstLineChars="10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rPr>
        <w:t>项目概况</w:t>
      </w:r>
    </w:p>
    <w:p>
      <w:pPr>
        <w:numPr>
          <w:ilvl w:val="0"/>
          <w:numId w:val="0"/>
        </w:numPr>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1.项目背景：</w:t>
      </w:r>
      <w:r>
        <w:rPr>
          <w:rFonts w:hint="eastAsia" w:ascii="仿宋" w:hAnsi="仿宋" w:eastAsia="仿宋" w:cs="仿宋"/>
          <w:sz w:val="32"/>
          <w:szCs w:val="32"/>
          <w:highlight w:val="none"/>
        </w:rPr>
        <w:t>根据国务院2015年发布实施的《博物馆条例》（中华人民共和国国务院令第659号）、中宣部、国家财政部、文化部、国家文物局为贯彻《关于全国博物馆、纪念馆免费开放的通知》（中宣发〔2008〕2号）、国家财政部关于《中央补助地方博物馆纪念馆免费开放专项资金管理暂行办法》（财教〔2013〕97号）</w:t>
      </w:r>
      <w:r>
        <w:rPr>
          <w:rFonts w:hint="eastAsia" w:ascii="仿宋" w:hAnsi="仿宋" w:eastAsia="仿宋" w:cs="仿宋"/>
          <w:sz w:val="32"/>
          <w:szCs w:val="32"/>
          <w:highlight w:val="none"/>
          <w:lang w:eastAsia="zh-CN"/>
        </w:rPr>
        <w:t>、关于印发《中央对地方博物馆 纪念馆免费开放补助资金管理办法》的通知（财教〔2021〕88号）</w:t>
      </w:r>
      <w:r>
        <w:rPr>
          <w:rFonts w:hint="eastAsia" w:ascii="仿宋" w:hAnsi="仿宋" w:eastAsia="仿宋" w:cs="仿宋"/>
          <w:sz w:val="32"/>
          <w:szCs w:val="32"/>
          <w:highlight w:val="none"/>
        </w:rPr>
        <w:t>等文件的精神，博物馆为社会公众提供免费开放的服务项目。</w:t>
      </w:r>
    </w:p>
    <w:p>
      <w:pPr>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 xml:space="preserve">  </w:t>
      </w:r>
      <w:r>
        <w:rPr>
          <w:rFonts w:hint="eastAsia" w:ascii="仿宋" w:hAnsi="仿宋" w:eastAsia="仿宋" w:cs="仿宋"/>
          <w:sz w:val="32"/>
          <w:szCs w:val="32"/>
          <w:highlight w:val="none"/>
          <w:lang w:val="en-US" w:eastAsia="zh-CN"/>
        </w:rPr>
        <w:t>2.</w:t>
      </w:r>
      <w:r>
        <w:rPr>
          <w:rFonts w:hint="eastAsia" w:ascii="仿宋" w:hAnsi="仿宋" w:eastAsia="仿宋" w:cs="仿宋"/>
          <w:b/>
          <w:bCs/>
          <w:sz w:val="32"/>
          <w:szCs w:val="32"/>
          <w:highlight w:val="none"/>
        </w:rPr>
        <w:t>主要内容</w:t>
      </w:r>
      <w:r>
        <w:rPr>
          <w:rFonts w:hint="eastAsia" w:ascii="仿宋" w:hAnsi="仿宋" w:eastAsia="仿宋" w:cs="仿宋"/>
          <w:b/>
          <w:bCs/>
          <w:sz w:val="32"/>
          <w:szCs w:val="32"/>
          <w:highlight w:val="none"/>
          <w:lang w:eastAsia="zh-CN"/>
        </w:rPr>
        <w:t>：</w:t>
      </w:r>
      <w:r>
        <w:rPr>
          <w:rFonts w:hint="eastAsia" w:ascii="仿宋" w:hAnsi="仿宋" w:eastAsia="仿宋" w:cs="仿宋"/>
          <w:color w:val="000000"/>
          <w:sz w:val="32"/>
          <w:szCs w:val="32"/>
          <w:highlight w:val="none"/>
        </w:rPr>
        <w:t>全面发挥博物馆的社会价值和文化资源</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加强博物馆</w:t>
      </w:r>
      <w:r>
        <w:rPr>
          <w:rFonts w:hint="eastAsia" w:ascii="仿宋" w:hAnsi="仿宋" w:eastAsia="仿宋" w:cs="仿宋"/>
          <w:color w:val="000000"/>
          <w:sz w:val="32"/>
          <w:szCs w:val="32"/>
          <w:highlight w:val="none"/>
          <w:lang w:eastAsia="zh-CN"/>
        </w:rPr>
        <w:t>服务基础设施</w:t>
      </w:r>
      <w:r>
        <w:rPr>
          <w:rFonts w:hint="eastAsia" w:ascii="仿宋" w:hAnsi="仿宋" w:eastAsia="仿宋" w:cs="仿宋"/>
          <w:color w:val="000000"/>
          <w:sz w:val="32"/>
          <w:szCs w:val="32"/>
          <w:highlight w:val="none"/>
        </w:rPr>
        <w:t>建设</w:t>
      </w:r>
      <w:r>
        <w:rPr>
          <w:rFonts w:hint="eastAsia" w:ascii="仿宋" w:hAnsi="仿宋" w:eastAsia="仿宋" w:cs="仿宋"/>
          <w:color w:val="000000"/>
          <w:sz w:val="32"/>
          <w:szCs w:val="32"/>
          <w:highlight w:val="none"/>
          <w:lang w:eastAsia="zh-CN"/>
        </w:rPr>
        <w:t>、人员队伍建设。</w:t>
      </w:r>
      <w:r>
        <w:rPr>
          <w:rFonts w:hint="eastAsia" w:ascii="仿宋" w:hAnsi="仿宋" w:eastAsia="仿宋" w:cs="仿宋"/>
          <w:color w:val="000000"/>
          <w:sz w:val="32"/>
          <w:szCs w:val="32"/>
          <w:highlight w:val="none"/>
        </w:rPr>
        <w:t>要跟随社会科学发展的脚步，</w:t>
      </w:r>
      <w:r>
        <w:rPr>
          <w:rFonts w:hint="eastAsia" w:ascii="仿宋" w:hAnsi="仿宋" w:eastAsia="仿宋" w:cs="仿宋"/>
          <w:color w:val="000000"/>
          <w:sz w:val="32"/>
          <w:szCs w:val="32"/>
          <w:highlight w:val="none"/>
          <w:lang w:eastAsia="zh-CN"/>
        </w:rPr>
        <w:t>使</w:t>
      </w:r>
      <w:r>
        <w:rPr>
          <w:rFonts w:hint="eastAsia" w:ascii="仿宋" w:hAnsi="仿宋" w:eastAsia="仿宋" w:cs="仿宋"/>
          <w:color w:val="000000"/>
          <w:sz w:val="32"/>
          <w:szCs w:val="32"/>
          <w:highlight w:val="none"/>
        </w:rPr>
        <w:t>陈列</w:t>
      </w:r>
      <w:r>
        <w:rPr>
          <w:rFonts w:hint="eastAsia" w:ascii="仿宋" w:hAnsi="仿宋" w:eastAsia="仿宋" w:cs="仿宋"/>
          <w:color w:val="000000"/>
          <w:sz w:val="32"/>
          <w:szCs w:val="32"/>
          <w:highlight w:val="none"/>
          <w:lang w:eastAsia="zh-CN"/>
        </w:rPr>
        <w:t>展示、文化宣传、社会教育功能不断提升，</w:t>
      </w:r>
      <w:r>
        <w:rPr>
          <w:rFonts w:hint="eastAsia" w:ascii="仿宋" w:hAnsi="仿宋" w:eastAsia="仿宋" w:cs="仿宋"/>
          <w:color w:val="000000"/>
          <w:sz w:val="32"/>
          <w:szCs w:val="32"/>
          <w:highlight w:val="none"/>
        </w:rPr>
        <w:t>确保参观人数的不断增长</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对博物馆现有文物藏品进行高质量的保护和保养，使其文物库房的设施先进完备。</w:t>
      </w:r>
    </w:p>
    <w:p>
      <w:pPr>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实施情况</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博物馆作为公共文化单位，应该充分利用自身的文化资源优势，以崭新的姿态、丰富的文化产品、完善的服务体系来满足人们多方面的文化需求。</w:t>
      </w:r>
      <w:r>
        <w:rPr>
          <w:rFonts w:hint="eastAsia" w:ascii="仿宋" w:hAnsi="仿宋" w:eastAsia="仿宋" w:cs="仿宋"/>
          <w:sz w:val="32"/>
          <w:szCs w:val="32"/>
          <w:highlight w:val="none"/>
          <w:lang w:eastAsia="zh-CN"/>
        </w:rPr>
        <w:t>在确保</w:t>
      </w:r>
      <w:r>
        <w:rPr>
          <w:rFonts w:hint="eastAsia" w:ascii="仿宋" w:hAnsi="仿宋" w:eastAsia="仿宋" w:cs="仿宋"/>
          <w:sz w:val="32"/>
          <w:szCs w:val="32"/>
          <w:highlight w:val="none"/>
        </w:rPr>
        <w:t>展示的同时，</w:t>
      </w:r>
      <w:r>
        <w:rPr>
          <w:rFonts w:hint="eastAsia" w:ascii="仿宋" w:hAnsi="仿宋" w:eastAsia="仿宋" w:cs="仿宋"/>
          <w:sz w:val="32"/>
          <w:szCs w:val="32"/>
          <w:highlight w:val="none"/>
          <w:lang w:eastAsia="zh-CN"/>
        </w:rPr>
        <w:t>项目建设充分考虑博物馆</w:t>
      </w:r>
      <w:r>
        <w:rPr>
          <w:rFonts w:hint="eastAsia" w:ascii="仿宋" w:hAnsi="仿宋" w:eastAsia="仿宋" w:cs="仿宋"/>
          <w:sz w:val="32"/>
          <w:szCs w:val="32"/>
          <w:highlight w:val="none"/>
        </w:rPr>
        <w:t>文物资源安全</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对博物馆现有文物藏品进行高质量的保护和保养，使其文物库房的设施先进完备。</w:t>
      </w:r>
      <w:r>
        <w:rPr>
          <w:rFonts w:hint="eastAsia" w:ascii="仿宋" w:hAnsi="仿宋" w:eastAsia="仿宋" w:cs="仿宋"/>
          <w:color w:val="000000"/>
          <w:sz w:val="32"/>
          <w:szCs w:val="32"/>
          <w:highlight w:val="none"/>
          <w:lang w:eastAsia="zh-CN"/>
        </w:rPr>
        <w:t>同时，</w:t>
      </w:r>
      <w:r>
        <w:rPr>
          <w:rFonts w:hint="eastAsia" w:ascii="仿宋" w:hAnsi="仿宋" w:eastAsia="仿宋" w:cs="仿宋"/>
          <w:color w:val="000000"/>
          <w:sz w:val="32"/>
          <w:szCs w:val="32"/>
          <w:highlight w:val="none"/>
        </w:rPr>
        <w:t>对</w:t>
      </w:r>
      <w:r>
        <w:rPr>
          <w:rFonts w:hint="eastAsia" w:ascii="仿宋" w:hAnsi="仿宋" w:eastAsia="仿宋" w:cs="仿宋"/>
          <w:color w:val="000000"/>
          <w:sz w:val="32"/>
          <w:szCs w:val="32"/>
          <w:highlight w:val="none"/>
          <w:lang w:eastAsia="zh-CN"/>
        </w:rPr>
        <w:t>白银</w:t>
      </w:r>
      <w:r>
        <w:rPr>
          <w:rFonts w:hint="eastAsia" w:ascii="仿宋" w:hAnsi="仿宋" w:eastAsia="仿宋" w:cs="仿宋"/>
          <w:color w:val="000000"/>
          <w:sz w:val="32"/>
          <w:szCs w:val="32"/>
          <w:highlight w:val="none"/>
        </w:rPr>
        <w:t>地方文化资源进</w:t>
      </w:r>
      <w:r>
        <w:rPr>
          <w:rFonts w:hint="eastAsia" w:ascii="仿宋" w:hAnsi="仿宋" w:eastAsia="仿宋" w:cs="仿宋"/>
          <w:sz w:val="32"/>
          <w:szCs w:val="32"/>
          <w:highlight w:val="none"/>
        </w:rPr>
        <w:t>行宣传和推广，举办临时展览或巡回展览等，努力提升展品展示条件和讲解员服务水平，达到广泛推广文化资源免费开放的目的。</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绩效目标</w:t>
      </w:r>
      <w:r>
        <w:rPr>
          <w:rFonts w:hint="eastAsia" w:ascii="楷体" w:hAnsi="楷体" w:eastAsia="楷体" w:cs="楷体"/>
          <w:b/>
          <w:bCs/>
          <w:sz w:val="32"/>
          <w:szCs w:val="32"/>
          <w:lang w:val="en-US" w:eastAsia="zh-CN"/>
        </w:rPr>
        <w:t>完成情况</w:t>
      </w:r>
    </w:p>
    <w:p>
      <w:pPr>
        <w:numPr>
          <w:ilvl w:val="0"/>
          <w:numId w:val="0"/>
        </w:numPr>
        <w:shd w:val="clear" w:color="auto"/>
        <w:ind w:firstLine="640" w:firstLineChars="200"/>
        <w:rPr>
          <w:rFonts w:hint="default" w:eastAsia="仿宋"/>
          <w:b/>
          <w:bCs/>
          <w:sz w:val="32"/>
          <w:szCs w:val="32"/>
          <w:lang w:val="en-US" w:eastAsia="zh-CN"/>
        </w:rPr>
      </w:pPr>
      <w:r>
        <w:rPr>
          <w:rFonts w:hint="eastAsia" w:ascii="仿宋" w:hAnsi="仿宋" w:eastAsia="仿宋" w:cs="仿宋"/>
          <w:b w:val="0"/>
          <w:bCs w:val="0"/>
          <w:sz w:val="32"/>
          <w:szCs w:val="32"/>
        </w:rPr>
        <w:t>通过各级政府对国家基本公共</w:t>
      </w:r>
      <w:r>
        <w:rPr>
          <w:rFonts w:hint="eastAsia" w:ascii="仿宋" w:hAnsi="仿宋" w:eastAsia="仿宋" w:cs="仿宋"/>
          <w:b w:val="0"/>
          <w:bCs w:val="0"/>
          <w:sz w:val="32"/>
          <w:szCs w:val="32"/>
          <w:lang w:eastAsia="zh-CN"/>
        </w:rPr>
        <w:t>文化</w:t>
      </w:r>
      <w:r>
        <w:rPr>
          <w:rFonts w:hint="eastAsia" w:ascii="仿宋" w:hAnsi="仿宋" w:eastAsia="仿宋" w:cs="仿宋"/>
          <w:b w:val="0"/>
          <w:bCs w:val="0"/>
          <w:sz w:val="32"/>
          <w:szCs w:val="32"/>
        </w:rPr>
        <w:t>服务项目的投入，按照“优化结构、突出重点、提高质量”的原则，</w:t>
      </w:r>
      <w:r>
        <w:rPr>
          <w:rFonts w:hint="eastAsia" w:ascii="仿宋" w:hAnsi="仿宋" w:eastAsia="仿宋" w:cs="仿宋"/>
          <w:b w:val="0"/>
          <w:bCs w:val="0"/>
          <w:sz w:val="32"/>
          <w:szCs w:val="32"/>
          <w:lang w:eastAsia="zh-CN"/>
        </w:rPr>
        <w:t>进一步巩固博物馆现有各类服务</w:t>
      </w:r>
      <w:r>
        <w:rPr>
          <w:rFonts w:hint="eastAsia" w:ascii="仿宋" w:hAnsi="仿宋" w:eastAsia="仿宋" w:cs="仿宋"/>
          <w:b w:val="0"/>
          <w:bCs w:val="0"/>
          <w:sz w:val="32"/>
          <w:szCs w:val="32"/>
        </w:rPr>
        <w:t>项目，进一步扩大</w:t>
      </w:r>
      <w:r>
        <w:rPr>
          <w:rFonts w:hint="eastAsia" w:ascii="仿宋" w:hAnsi="仿宋" w:eastAsia="仿宋" w:cs="仿宋"/>
          <w:b w:val="0"/>
          <w:bCs w:val="0"/>
          <w:sz w:val="32"/>
          <w:szCs w:val="32"/>
          <w:lang w:eastAsia="zh-CN"/>
        </w:rPr>
        <w:t>观众</w:t>
      </w:r>
      <w:r>
        <w:rPr>
          <w:rFonts w:hint="eastAsia" w:ascii="仿宋" w:hAnsi="仿宋" w:eastAsia="仿宋" w:cs="仿宋"/>
          <w:b w:val="0"/>
          <w:bCs w:val="0"/>
          <w:sz w:val="32"/>
          <w:szCs w:val="32"/>
        </w:rPr>
        <w:t>服务覆盖面，加强项目宣传和培训，完善服务模式和项目管理方式，提高服务规范程度，提高居民感受度</w:t>
      </w:r>
      <w:r>
        <w:rPr>
          <w:rFonts w:hint="eastAsia" w:ascii="仿宋" w:hAnsi="仿宋" w:eastAsia="仿宋" w:cs="仿宋"/>
          <w:b w:val="0"/>
          <w:bCs w:val="0"/>
          <w:sz w:val="32"/>
          <w:szCs w:val="32"/>
          <w:lang w:eastAsia="zh-CN"/>
        </w:rPr>
        <w:t>，努力</w:t>
      </w:r>
      <w:r>
        <w:rPr>
          <w:rFonts w:hint="eastAsia" w:ascii="仿宋" w:hAnsi="仿宋" w:eastAsia="仿宋" w:cs="仿宋"/>
          <w:b w:val="0"/>
          <w:bCs w:val="0"/>
          <w:sz w:val="32"/>
          <w:szCs w:val="32"/>
        </w:rPr>
        <w:t>实现基本公共</w:t>
      </w:r>
      <w:r>
        <w:rPr>
          <w:rFonts w:hint="eastAsia" w:ascii="仿宋" w:hAnsi="仿宋" w:eastAsia="仿宋" w:cs="仿宋"/>
          <w:b w:val="0"/>
          <w:bCs w:val="0"/>
          <w:sz w:val="32"/>
          <w:szCs w:val="32"/>
          <w:lang w:eastAsia="zh-CN"/>
        </w:rPr>
        <w:t>文化</w:t>
      </w:r>
      <w:r>
        <w:rPr>
          <w:rFonts w:hint="eastAsia" w:ascii="仿宋" w:hAnsi="仿宋" w:eastAsia="仿宋" w:cs="仿宋"/>
          <w:b w:val="0"/>
          <w:bCs w:val="0"/>
          <w:sz w:val="32"/>
          <w:szCs w:val="32"/>
        </w:rPr>
        <w:t>服务均等化。</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lang w:val="en-US" w:eastAsia="zh-CN"/>
        </w:rPr>
        <w:t>2021年底，累计开放280余天，举办各类展览展示12场次，接受博物馆现场及线上服务的观众达24万人次，全年无文物安全事故和投诉事件发生。</w:t>
      </w:r>
    </w:p>
    <w:p>
      <w:pPr>
        <w:widowControl/>
        <w:spacing w:line="360" w:lineRule="auto"/>
        <w:ind w:firstLine="321" w:firstLineChars="1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绩效评价工作过程</w:t>
      </w:r>
    </w:p>
    <w:p>
      <w:pPr>
        <w:widowControl/>
        <w:spacing w:line="360" w:lineRule="auto"/>
        <w:ind w:firstLine="640"/>
        <w:rPr>
          <w:rFonts w:hint="eastAsia"/>
          <w:b/>
          <w:bCs/>
          <w:sz w:val="32"/>
          <w:szCs w:val="32"/>
        </w:rPr>
      </w:pPr>
      <w:r>
        <w:rPr>
          <w:rFonts w:hint="eastAsia" w:ascii="仿宋" w:hAnsi="仿宋" w:eastAsia="仿宋" w:cs="仿宋"/>
          <w:kern w:val="0"/>
          <w:sz w:val="32"/>
          <w:szCs w:val="32"/>
        </w:rPr>
        <w:t>为确保自评的真实客观，按照</w:t>
      </w:r>
      <w:r>
        <w:rPr>
          <w:rFonts w:hint="eastAsia" w:ascii="仿宋" w:hAnsi="仿宋" w:eastAsia="仿宋" w:cs="仿宋"/>
          <w:kern w:val="0"/>
          <w:sz w:val="32"/>
          <w:szCs w:val="32"/>
          <w:lang w:eastAsia="zh-CN"/>
        </w:rPr>
        <w:t>市财政局</w:t>
      </w:r>
      <w:r>
        <w:rPr>
          <w:rFonts w:hint="eastAsia" w:ascii="仿宋" w:hAnsi="仿宋" w:eastAsia="仿宋" w:cs="仿宋"/>
          <w:kern w:val="0"/>
          <w:sz w:val="32"/>
          <w:szCs w:val="32"/>
        </w:rPr>
        <w:t>开展</w:t>
      </w:r>
      <w:r>
        <w:rPr>
          <w:rFonts w:hint="eastAsia" w:ascii="仿宋" w:hAnsi="仿宋" w:eastAsia="仿宋" w:cs="仿宋"/>
          <w:kern w:val="0"/>
          <w:sz w:val="32"/>
          <w:szCs w:val="32"/>
          <w:lang w:eastAsia="zh-CN"/>
        </w:rPr>
        <w:t>市级财政执行资金绩效评</w:t>
      </w:r>
      <w:r>
        <w:rPr>
          <w:rFonts w:hint="eastAsia" w:ascii="仿宋" w:hAnsi="仿宋" w:eastAsia="仿宋" w:cs="仿宋"/>
          <w:kern w:val="0"/>
          <w:sz w:val="32"/>
          <w:szCs w:val="32"/>
        </w:rPr>
        <w:t>工作通知，</w:t>
      </w:r>
      <w:r>
        <w:rPr>
          <w:rFonts w:hint="eastAsia" w:ascii="仿宋" w:hAnsi="仿宋" w:eastAsia="仿宋" w:cs="仿宋"/>
          <w:kern w:val="0"/>
          <w:sz w:val="32"/>
          <w:szCs w:val="32"/>
          <w:lang w:eastAsia="zh-CN"/>
        </w:rPr>
        <w:t>我馆</w:t>
      </w:r>
      <w:r>
        <w:rPr>
          <w:rFonts w:hint="eastAsia" w:ascii="仿宋" w:hAnsi="仿宋" w:eastAsia="仿宋" w:cs="仿宋"/>
          <w:kern w:val="0"/>
          <w:sz w:val="32"/>
          <w:szCs w:val="32"/>
        </w:rPr>
        <w:t>对照绩效考评指标体系，</w:t>
      </w:r>
      <w:r>
        <w:rPr>
          <w:rFonts w:hint="eastAsia" w:ascii="仿宋" w:hAnsi="仿宋" w:eastAsia="仿宋" w:cs="仿宋"/>
          <w:kern w:val="0"/>
          <w:sz w:val="32"/>
          <w:szCs w:val="32"/>
          <w:lang w:eastAsia="zh-CN"/>
        </w:rPr>
        <w:t>采用定性与定量相结合，对</w:t>
      </w:r>
      <w:r>
        <w:rPr>
          <w:rFonts w:hint="eastAsia" w:ascii="仿宋" w:hAnsi="仿宋" w:eastAsia="仿宋" w:cs="仿宋"/>
          <w:kern w:val="0"/>
          <w:sz w:val="32"/>
          <w:szCs w:val="32"/>
          <w:lang w:val="en-US" w:eastAsia="zh-CN"/>
        </w:rPr>
        <w:t>2021年完成的专项资金各项指标</w:t>
      </w:r>
      <w:r>
        <w:rPr>
          <w:rFonts w:hint="eastAsia" w:ascii="仿宋" w:hAnsi="仿宋" w:eastAsia="仿宋" w:cs="仿宋"/>
          <w:kern w:val="0"/>
          <w:sz w:val="32"/>
          <w:szCs w:val="32"/>
        </w:rPr>
        <w:t>逐项对照检查，整理</w:t>
      </w:r>
      <w:r>
        <w:rPr>
          <w:rFonts w:hint="eastAsia" w:ascii="仿宋" w:hAnsi="仿宋" w:eastAsia="仿宋" w:cs="仿宋"/>
          <w:kern w:val="0"/>
          <w:sz w:val="32"/>
          <w:szCs w:val="32"/>
          <w:lang w:eastAsia="zh-CN"/>
        </w:rPr>
        <w:t>相关</w:t>
      </w:r>
      <w:r>
        <w:rPr>
          <w:rFonts w:hint="eastAsia" w:ascii="仿宋" w:hAnsi="仿宋" w:eastAsia="仿宋" w:cs="仿宋"/>
          <w:kern w:val="0"/>
          <w:sz w:val="32"/>
          <w:szCs w:val="32"/>
        </w:rPr>
        <w:t>材料，</w:t>
      </w:r>
      <w:r>
        <w:rPr>
          <w:rFonts w:hint="eastAsia" w:ascii="仿宋" w:hAnsi="仿宋" w:eastAsia="仿宋" w:cs="仿宋"/>
          <w:kern w:val="0"/>
          <w:sz w:val="32"/>
          <w:szCs w:val="32"/>
          <w:lang w:eastAsia="zh-CN"/>
        </w:rPr>
        <w:t>客观</w:t>
      </w:r>
      <w:r>
        <w:rPr>
          <w:rFonts w:hint="eastAsia" w:ascii="仿宋" w:hAnsi="仿宋" w:eastAsia="仿宋" w:cs="仿宋"/>
          <w:kern w:val="0"/>
          <w:sz w:val="32"/>
          <w:szCs w:val="32"/>
        </w:rPr>
        <w:t>评定成绩。</w:t>
      </w:r>
    </w:p>
    <w:p>
      <w:pPr>
        <w:numPr>
          <w:ilvl w:val="0"/>
          <w:numId w:val="0"/>
        </w:numPr>
        <w:ind w:left="105" w:leftChars="0" w:firstLine="321" w:firstLineChars="1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w:t>
      </w:r>
      <w:r>
        <w:rPr>
          <w:rFonts w:hint="eastAsia" w:ascii="楷体" w:hAnsi="楷体" w:eastAsia="楷体" w:cs="楷体"/>
          <w:b/>
          <w:bCs/>
          <w:color w:val="000000"/>
          <w:sz w:val="32"/>
          <w:szCs w:val="32"/>
        </w:rPr>
        <w:t>存在的问题</w:t>
      </w:r>
      <w:r>
        <w:rPr>
          <w:rFonts w:hint="eastAsia" w:ascii="楷体" w:hAnsi="楷体" w:eastAsia="楷体" w:cs="楷体"/>
          <w:b/>
          <w:bCs/>
          <w:color w:val="000000"/>
          <w:sz w:val="32"/>
          <w:szCs w:val="32"/>
          <w:lang w:eastAsia="zh-CN"/>
        </w:rPr>
        <w:t>和改进措施</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白银市博物馆严格按照财政部门预算资金管理办法，及时开展项目落实，为全年工作奠定了基础，存在的问题。主要有：</w:t>
      </w:r>
    </w:p>
    <w:p>
      <w:pPr>
        <w:numPr>
          <w:numId w:val="0"/>
        </w:numPr>
        <w:ind w:leftChars="304"/>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1、项目执行过程中制度不够健全、没有把项目绩效目标作为预算</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支出设定的前置条件，绩效管理质量不高；</w:t>
      </w:r>
    </w:p>
    <w:p>
      <w:pPr>
        <w:numPr>
          <w:ilvl w:val="0"/>
          <w:numId w:val="1"/>
        </w:numPr>
        <w:ind w:leftChars="304"/>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绩效目标设定缺乏系统性、科学性、规范性，对文化项目实施</w:t>
      </w:r>
    </w:p>
    <w:p>
      <w:pPr>
        <w:numPr>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过程中的可变因素缺乏准确把握。</w:t>
      </w:r>
    </w:p>
    <w:p>
      <w:pPr>
        <w:numPr>
          <w:ilvl w:val="0"/>
          <w:numId w:val="0"/>
        </w:numPr>
        <w:ind w:firstLine="672" w:firstLineChars="200"/>
        <w:rPr>
          <w:rFonts w:hint="eastAsia" w:ascii="仿宋" w:hAnsi="仿宋" w:eastAsia="仿宋" w:cs="仿宋"/>
          <w:b w:val="0"/>
          <w:bCs w:val="0"/>
          <w:sz w:val="32"/>
          <w:szCs w:val="32"/>
          <w:lang w:val="en-US" w:eastAsia="zh-CN"/>
        </w:rPr>
      </w:pPr>
      <w:r>
        <w:rPr>
          <w:rFonts w:hint="eastAsia" w:ascii="仿宋" w:hAnsi="仿宋" w:eastAsia="仿宋" w:cs="仿宋"/>
          <w:i w:val="0"/>
          <w:caps w:val="0"/>
          <w:color w:val="000000"/>
          <w:spacing w:val="8"/>
          <w:sz w:val="32"/>
          <w:szCs w:val="32"/>
          <w:shd w:val="clear" w:color="auto" w:fill="FFFFFF"/>
          <w:lang w:eastAsia="zh-CN"/>
        </w:rPr>
        <w:t>改进措施：项目</w:t>
      </w:r>
      <w:r>
        <w:rPr>
          <w:rFonts w:hint="eastAsia" w:ascii="仿宋" w:hAnsi="仿宋" w:eastAsia="仿宋" w:cs="仿宋"/>
          <w:i w:val="0"/>
          <w:caps w:val="0"/>
          <w:color w:val="000000"/>
          <w:spacing w:val="8"/>
          <w:sz w:val="32"/>
          <w:szCs w:val="32"/>
          <w:shd w:val="clear" w:color="auto" w:fill="FFFFFF"/>
        </w:rPr>
        <w:t>绩效</w:t>
      </w:r>
      <w:r>
        <w:rPr>
          <w:rFonts w:hint="eastAsia" w:ascii="仿宋" w:hAnsi="仿宋" w:eastAsia="仿宋" w:cs="仿宋"/>
          <w:i w:val="0"/>
          <w:caps w:val="0"/>
          <w:color w:val="000000"/>
          <w:spacing w:val="8"/>
          <w:sz w:val="32"/>
          <w:szCs w:val="32"/>
          <w:shd w:val="clear" w:color="auto" w:fill="FFFFFF"/>
          <w:lang w:eastAsia="zh-CN"/>
        </w:rPr>
        <w:t>目标</w:t>
      </w:r>
      <w:r>
        <w:rPr>
          <w:rFonts w:hint="eastAsia" w:ascii="仿宋" w:hAnsi="仿宋" w:eastAsia="仿宋" w:cs="仿宋"/>
          <w:i w:val="0"/>
          <w:caps w:val="0"/>
          <w:color w:val="000000"/>
          <w:spacing w:val="8"/>
          <w:sz w:val="32"/>
          <w:szCs w:val="32"/>
          <w:shd w:val="clear" w:color="auto" w:fill="FFFFFF"/>
        </w:rPr>
        <w:t>计划的制定是一个复杂的过程，需要结合项目的预期绩效和单位的实际情况，</w:t>
      </w:r>
      <w:r>
        <w:rPr>
          <w:rFonts w:hint="eastAsia" w:ascii="仿宋" w:hAnsi="仿宋" w:eastAsia="仿宋" w:cs="仿宋"/>
          <w:b w:val="0"/>
          <w:bCs w:val="0"/>
          <w:color w:val="000000"/>
          <w:sz w:val="32"/>
          <w:szCs w:val="32"/>
          <w:lang w:val="en-US" w:eastAsia="zh-CN"/>
        </w:rPr>
        <w:t>为</w:t>
      </w:r>
      <w:r>
        <w:rPr>
          <w:rFonts w:hint="eastAsia" w:ascii="仿宋" w:hAnsi="仿宋" w:eastAsia="仿宋" w:cs="仿宋"/>
          <w:b w:val="0"/>
          <w:bCs w:val="0"/>
          <w:sz w:val="32"/>
          <w:szCs w:val="32"/>
          <w:lang w:val="en-US" w:eastAsia="zh-CN"/>
        </w:rPr>
        <w:t>此，今后的预算资金绩效管理需要从以下几个方面进一步改进：</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进一步加强绩效管理制度建设，为资金合理配置和使用提供准确依据。把绩效目标作为项目实施的前置条件，提高资金使用的合理性和科学性。</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加强绩效运行监督检查，将资金使用和项目效益挂钩，</w:t>
      </w:r>
      <w:r>
        <w:rPr>
          <w:rFonts w:hint="eastAsia" w:ascii="仿宋" w:hAnsi="仿宋" w:eastAsia="仿宋" w:cs="仿宋"/>
          <w:i w:val="0"/>
          <w:caps w:val="0"/>
          <w:color w:val="000000"/>
          <w:spacing w:val="0"/>
          <w:sz w:val="32"/>
          <w:szCs w:val="32"/>
          <w:shd w:val="clear" w:color="auto" w:fill="FFFFFF"/>
        </w:rPr>
        <w:t>强化项目资金绩效实现情况的责任约束，进一步规范专项资金使用绩效。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3、</w:t>
      </w:r>
      <w:r>
        <w:rPr>
          <w:rFonts w:hint="eastAsia" w:ascii="仿宋" w:hAnsi="仿宋" w:eastAsia="仿宋" w:cs="仿宋"/>
          <w:i w:val="0"/>
          <w:caps w:val="0"/>
          <w:color w:val="000000"/>
          <w:spacing w:val="0"/>
          <w:sz w:val="32"/>
          <w:szCs w:val="32"/>
          <w:shd w:val="clear" w:color="auto" w:fill="FFFFFF"/>
        </w:rPr>
        <w:t>加强</w:t>
      </w:r>
      <w:r>
        <w:rPr>
          <w:rFonts w:hint="eastAsia" w:ascii="仿宋" w:hAnsi="仿宋" w:eastAsia="仿宋" w:cs="仿宋"/>
          <w:i w:val="0"/>
          <w:caps w:val="0"/>
          <w:color w:val="000000"/>
          <w:spacing w:val="0"/>
          <w:sz w:val="32"/>
          <w:szCs w:val="32"/>
          <w:shd w:val="clear" w:color="auto" w:fill="FFFFFF"/>
          <w:lang w:eastAsia="zh-CN"/>
        </w:rPr>
        <w:t>项目资金自查自检，</w:t>
      </w:r>
      <w:r>
        <w:rPr>
          <w:rFonts w:hint="eastAsia" w:ascii="仿宋" w:hAnsi="仿宋" w:eastAsia="仿宋" w:cs="仿宋"/>
          <w:i w:val="0"/>
          <w:caps w:val="0"/>
          <w:color w:val="000000"/>
          <w:spacing w:val="0"/>
          <w:sz w:val="32"/>
          <w:szCs w:val="32"/>
          <w:shd w:val="clear" w:color="auto" w:fill="FFFFFF"/>
        </w:rPr>
        <w:t>对资金绩效运行状况，及时预控、查找资金使用和管理过程中的薄弱环节，</w:t>
      </w:r>
      <w:r>
        <w:rPr>
          <w:rFonts w:hint="eastAsia" w:ascii="仿宋" w:hAnsi="仿宋" w:eastAsia="仿宋" w:cs="仿宋"/>
          <w:i w:val="0"/>
          <w:caps w:val="0"/>
          <w:color w:val="000000"/>
          <w:spacing w:val="0"/>
          <w:sz w:val="32"/>
          <w:szCs w:val="32"/>
          <w:shd w:val="clear" w:color="auto" w:fill="FFFFFF"/>
          <w:lang w:eastAsia="zh-CN"/>
        </w:rPr>
        <w:t>制定</w:t>
      </w:r>
      <w:r>
        <w:rPr>
          <w:rFonts w:hint="eastAsia" w:ascii="仿宋" w:hAnsi="仿宋" w:eastAsia="仿宋" w:cs="仿宋"/>
          <w:i w:val="0"/>
          <w:caps w:val="0"/>
          <w:color w:val="000000"/>
          <w:spacing w:val="0"/>
          <w:sz w:val="32"/>
          <w:szCs w:val="32"/>
          <w:shd w:val="clear" w:color="auto" w:fill="FFFFFF"/>
        </w:rPr>
        <w:t>纠偏措施</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确保绩效目标有效实现。</w:t>
      </w:r>
    </w:p>
    <w:p>
      <w:pPr>
        <w:numPr>
          <w:ilvl w:val="0"/>
          <w:numId w:val="0"/>
        </w:numPr>
        <w:rPr>
          <w:rFonts w:hint="eastAsia" w:ascii="仿宋" w:hAnsi="仿宋" w:eastAsia="仿宋" w:cs="仿宋"/>
          <w:b w:val="0"/>
          <w:bCs w:val="0"/>
          <w:sz w:val="32"/>
          <w:szCs w:val="32"/>
          <w:lang w:eastAsia="zh-CN"/>
        </w:rPr>
      </w:pPr>
    </w:p>
    <w:p>
      <w:pPr>
        <w:numPr>
          <w:ilvl w:val="0"/>
          <w:numId w:val="0"/>
        </w:numPr>
        <w:ind w:firstLine="640" w:firstLineChars="200"/>
        <w:rPr>
          <w:rFonts w:hint="eastAsia" w:ascii="仿宋" w:hAnsi="仿宋" w:eastAsia="仿宋" w:cs="仿宋"/>
          <w:b w:val="0"/>
          <w:bCs w:val="0"/>
          <w:sz w:val="32"/>
          <w:szCs w:val="32"/>
          <w:lang w:eastAsia="zh-CN"/>
        </w:rPr>
      </w:pPr>
    </w:p>
    <w:p>
      <w:pPr>
        <w:numPr>
          <w:ilvl w:val="0"/>
          <w:numId w:val="0"/>
        </w:numPr>
        <w:ind w:firstLine="640" w:firstLineChars="200"/>
        <w:rPr>
          <w:rFonts w:hint="eastAsia" w:ascii="仿宋" w:hAnsi="仿宋" w:eastAsia="仿宋" w:cs="仿宋"/>
          <w:b w:val="0"/>
          <w:bCs w:val="0"/>
          <w:sz w:val="32"/>
          <w:szCs w:val="32"/>
          <w:lang w:eastAsia="zh-CN"/>
        </w:rPr>
      </w:pP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numPr>
          <w:ilvl w:val="0"/>
          <w:numId w:val="0"/>
        </w:numPr>
        <w:ind w:firstLine="5440" w:firstLineChars="17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白银市博物馆</w:t>
      </w:r>
    </w:p>
    <w:p>
      <w:pPr>
        <w:numPr>
          <w:ilvl w:val="0"/>
          <w:numId w:val="0"/>
        </w:numPr>
        <w:ind w:firstLine="5120" w:firstLineChars="16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2022年11月15日</w:t>
      </w:r>
    </w:p>
    <w:p>
      <w:pPr>
        <w:numPr>
          <w:ilvl w:val="0"/>
          <w:numId w:val="0"/>
        </w:numPr>
        <w:ind w:firstLine="640" w:firstLineChars="200"/>
        <w:rPr>
          <w:rFonts w:hint="eastAsia" w:ascii="仿宋" w:hAnsi="仿宋" w:eastAsia="仿宋" w:cs="仿宋"/>
          <w:sz w:val="32"/>
          <w:szCs w:val="32"/>
          <w:lang w:val="en-US" w:eastAsia="zh-CN"/>
        </w:rPr>
      </w:pPr>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C5B68"/>
    <w:multiLevelType w:val="singleLevel"/>
    <w:tmpl w:val="941C5B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I4YTA4NTVlMDkwNGE3NmNjNWU3OTFkZjQyMzQifQ=="/>
  </w:docVars>
  <w:rsids>
    <w:rsidRoot w:val="00000000"/>
    <w:rsid w:val="01626374"/>
    <w:rsid w:val="01791910"/>
    <w:rsid w:val="0895702F"/>
    <w:rsid w:val="0A6A0048"/>
    <w:rsid w:val="0AFD2C6A"/>
    <w:rsid w:val="0D3F3A0E"/>
    <w:rsid w:val="0D7D4536"/>
    <w:rsid w:val="0EC00B7E"/>
    <w:rsid w:val="0F437BEF"/>
    <w:rsid w:val="13FD37AF"/>
    <w:rsid w:val="153A3342"/>
    <w:rsid w:val="15801FE4"/>
    <w:rsid w:val="158719BD"/>
    <w:rsid w:val="16D77C7E"/>
    <w:rsid w:val="196F7429"/>
    <w:rsid w:val="1B5543FC"/>
    <w:rsid w:val="1DAF4298"/>
    <w:rsid w:val="1E4744D0"/>
    <w:rsid w:val="1E4B3318"/>
    <w:rsid w:val="24B06192"/>
    <w:rsid w:val="24EC5DD1"/>
    <w:rsid w:val="26133E2A"/>
    <w:rsid w:val="2CAD3131"/>
    <w:rsid w:val="2FA453A4"/>
    <w:rsid w:val="30FB7985"/>
    <w:rsid w:val="31C61758"/>
    <w:rsid w:val="333948D8"/>
    <w:rsid w:val="33F275E0"/>
    <w:rsid w:val="35374E47"/>
    <w:rsid w:val="376712E7"/>
    <w:rsid w:val="37C36E66"/>
    <w:rsid w:val="3EA3354D"/>
    <w:rsid w:val="3FAD1DEF"/>
    <w:rsid w:val="411F1B6B"/>
    <w:rsid w:val="42091919"/>
    <w:rsid w:val="444027E4"/>
    <w:rsid w:val="49865F45"/>
    <w:rsid w:val="49B74350"/>
    <w:rsid w:val="4A393F35"/>
    <w:rsid w:val="4B63653E"/>
    <w:rsid w:val="503117E2"/>
    <w:rsid w:val="54A84FC1"/>
    <w:rsid w:val="551268DF"/>
    <w:rsid w:val="5709082D"/>
    <w:rsid w:val="577473DD"/>
    <w:rsid w:val="579D4B86"/>
    <w:rsid w:val="59AF0BA0"/>
    <w:rsid w:val="5D1256CE"/>
    <w:rsid w:val="601E6813"/>
    <w:rsid w:val="64C37BF6"/>
    <w:rsid w:val="661A2C39"/>
    <w:rsid w:val="664A0874"/>
    <w:rsid w:val="68ED3493"/>
    <w:rsid w:val="695D23C7"/>
    <w:rsid w:val="6AA63E84"/>
    <w:rsid w:val="6D2A0812"/>
    <w:rsid w:val="705F4C76"/>
    <w:rsid w:val="75F4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p16"/>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2305</Words>
  <Characters>2430</Characters>
  <Lines>0</Lines>
  <Paragraphs>0</Paragraphs>
  <TotalTime>7</TotalTime>
  <ScaleCrop>false</ScaleCrop>
  <LinksUpToDate>false</LinksUpToDate>
  <CharactersWithSpaces>2443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2022-11-21T03:21:43Z</cp:lastPrinted>
  <dcterms:modified xsi:type="dcterms:W3CDTF">2022-11-21T07:00:13Z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7F32622C6DE04886A9E9001FF514EBA7</vt:lpwstr>
  </property>
</Properties>
</file>